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垂直品牌组合管理</w:t>
      </w:r>
    </w:p>
    <w:p>
      <w:r>
        <w:rPr>
          <w:rFonts w:ascii="宋体" w:hAnsi="宋体" w:eastAsia="宋体"/>
          <w:sz w:val="24"/>
        </w:rPr>
        <w:t>（德）迪德里希·贝克（Diederich Bakker）著；李东升，唐文龙，肖永杰，张成龙译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垂直品牌组合管理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（德）迪德里希·贝克（Diederich Bakker）著；李东升，唐文龙，肖永杰，张成龙译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本书出售、求购地址：https://www.jiaokey.com/book/detail/14267429.html</w:t>
      </w:r>
    </w:p>
    <w:p>
      <w:r>
        <w:t>更多相关图书推荐：https://www.jiaokey.com</w:t>
      </w:r>
    </w:p>
    <w:p>
      <w:r>
        <w:t>（德）迪德里希·贝克（Diederich Bakker）著；李东升，唐文龙，肖永杰，张成龙译 其他作品：https://www.jiaokey.com/tag/（德）迪德里希·贝克（Diederich Bakker）著；李东升，唐文龙，肖永杰，张成龙译.html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关键词搜索：https://www.jiaokey.com/tag/垂直品牌组合管理.html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