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书名：制度环境、会计准则国际趋同后果与资本市场监管体系创新</w:t>
      </w:r>
    </w:p>
    <w:p>
      <w:r>
        <w:t>作者:吴革等著</w:t>
      </w:r>
    </w:p>
    <w:p>
      <w:r>
        <w:t>出版社:北京：对外经济贸易大学出版社</w:t>
      </w:r>
    </w:p>
    <w:p>
      <w:r>
        <w:t>出版日期：2016.10</w:t>
      </w:r>
    </w:p>
    <w:p>
      <w:r>
        <w:t>总页数：259</w:t>
      </w:r>
    </w:p>
    <w:p>
      <w:r>
        <w:t>更多请访问教客网:www.jiaokey.com</w:t>
      </w:r>
    </w:p>
    <w:p>
      <w:r>
        <w:t>制度环境、会计准则国际趋同后果与资本市场监管体系创新评论地址：https://www.jiaokey.com/book/detail/14266774.html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