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冲突法</w:t>
      </w:r>
    </w:p>
    <w:p>
      <w:r>
        <w:rPr>
          <w:rFonts w:ascii="宋体" w:hAnsi="宋体" w:eastAsia="宋体"/>
          <w:sz w:val="24"/>
        </w:rPr>
        <w:t>（英）阿德里安·布里格斯（AdrianBriggs）著；杜焕芳，张文亮，李沣桦注释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（英）阿德里安·布里格斯（AdrianBriggs）著；杜焕芳，张文亮，李沣桦注释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本书出售、求购地址：https://www.jiaokey.com/book/detail/14266665.html</w:t>
      </w:r>
    </w:p>
    <w:p>
      <w:r>
        <w:t>更多相关图书推荐：https://www.jiaokey.com</w:t>
      </w:r>
    </w:p>
    <w:p>
      <w:r>
        <w:t>（英）阿德里安·布里格斯（AdrianBriggs）著；杜焕芳，张文亮，李沣桦注释 其他作品：https://www.jiaokey.com/tag/（英）阿德里安·布里格斯（AdrianBriggs）著；杜焕芳，张文亮，李沣桦注释.html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关键词搜索：https://www.jiaokey.com/tag/冲突法.html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