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电脑化中文会计系统实务</w:t>
      </w:r>
    </w:p>
    <w:p>
      <w:r>
        <w:rPr>
          <w:rFonts w:ascii="宋体" w:hAnsi="宋体" w:eastAsia="宋体"/>
          <w:sz w:val="24"/>
        </w:rPr>
        <w:t>林进祥，陈信民著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电脑化中文会计系统实务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林进祥，陈信民著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财团法人新扬文化教育金会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本书出售、求购地址：https://www.jiaokey.com/book/detail/14265474.html</w:t>
      </w:r>
    </w:p>
    <w:p>
      <w:r>
        <w:t>更多相关图书推荐：https://www.jiaokey.com</w:t>
      </w:r>
    </w:p>
    <w:p>
      <w:r>
        <w:t>林进祥，陈信民著 其他作品：https://www.jiaokey.com/tag/林进祥，陈信民著.html</w:t>
      </w:r>
    </w:p>
    <w:p>
      <w:r>
        <w:t>财团法人新扬文化教育金会 出版图书：https://www.jiaokey.com/tag/财团法人新扬文化教育金会.html</w:t>
      </w:r>
    </w:p>
    <w:p>
      <w:r>
        <w:t>关键词搜索：https://www.jiaokey.com/tag/电脑化中文会计系统实务.html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