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异构信息网络挖掘  原理和方法=MINING HETEROGENEOUS INFORMATION NETWORKS PRINCIPLES AND METHODOLOGIES</w:t>
      </w:r>
    </w:p>
    <w:p>
      <w:r>
        <w:rPr>
          <w:rFonts w:ascii="宋体" w:hAnsi="宋体" w:eastAsia="宋体"/>
          <w:sz w:val="24"/>
        </w:rPr>
        <w:t>（美）孙艺洲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异构信息网络挖掘  原理和方法=MINING HETEROGENEOUS INFORMATION NETWORKS PRINCIPLES AND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（美）孙艺洲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本书出售、求购地址：https://www.jiaokey.com/book/detail/14261448.html</w:t>
      </w:r>
    </w:p>
    <w:p>
      <w:r>
        <w:t>更多相关图书推荐：https://www.jiaokey.com</w:t>
      </w:r>
    </w:p>
    <w:p>
      <w:r>
        <w:t>（美）孙艺洲 其他作品：https://www.jiaokey.com/tag/（美）孙艺洲.html</w:t>
      </w:r>
    </w:p>
    <w:p>
      <w:r>
        <w:t>关键词搜索：https://www.jiaokey.com/tag/异构信息网络挖掘  原理和方法=MINING HETEROGENEOUS INFORMATION NETWORKS PRINCIPLES AND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