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波浪理论反向操作  柠檬品市场的抉择  第一时间做出第二决定</w:t>
      </w:r>
    </w:p>
    <w:p>
      <w:r>
        <w:rPr>
          <w:rFonts w:ascii="宋体" w:hAnsi="宋体" w:eastAsia="宋体"/>
          <w:sz w:val="24"/>
        </w:rPr>
        <w:t>罗兹著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波浪理论反向操作  柠檬品市场的抉择  第一时间做出第二决定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本书出售、求购地址：https://www.jiaokey.com/book/detail/14261187.html</w:t>
      </w:r>
    </w:p>
    <w:p>
      <w:r>
        <w:t>更多相关图书推荐：https://www.jiaokey.com</w:t>
      </w:r>
    </w:p>
    <w:p>
      <w:r>
        <w:t>罗兹著 其他作品：https://www.jiaokey.com/tag/罗兹著.html</w:t>
      </w:r>
    </w:p>
    <w:p>
      <w:r>
        <w:t>经史子集出版社 出版图书：https://www.jiaokey.com/tag/经史子集出版社.html</w:t>
      </w:r>
    </w:p>
    <w:p>
      <w:r>
        <w:t>关键词搜索：https://www.jiaokey.com/tag/波浪理论反向操作  柠檬品市场的抉择  第一时间做出第二决定.html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