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艾略特波浪新论  SWOT新式分析  跳蛙现象与加拉巴哥症候群</w:t>
      </w:r>
    </w:p>
    <w:p>
      <w:r>
        <w:rPr>
          <w:rFonts w:ascii="宋体" w:hAnsi="宋体" w:eastAsia="宋体"/>
          <w:sz w:val="24"/>
        </w:rPr>
        <w:t>唐纳文著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艾略特波浪新论  SWOT新式分析  跳蛙现象与加拉巴哥症候群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经史子集出版社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本书出售、求购地址：https://www.jiaokey.com/book/detail/14261186.html</w:t>
      </w:r>
    </w:p>
    <w:p>
      <w:r>
        <w:t>更多相关图书推荐：https://www.jiaokey.com</w:t>
      </w:r>
    </w:p>
    <w:p>
      <w:r>
        <w:t>唐纳文著 其他作品：https://www.jiaokey.com/tag/唐纳文著.html</w:t>
      </w:r>
    </w:p>
    <w:p>
      <w:r>
        <w:t>经史子集出版社 出版图书：https://www.jiaokey.com/tag/经史子集出版社.html</w:t>
      </w:r>
    </w:p>
    <w:p>
      <w:r>
        <w:t>关键词搜索：https://www.jiaokey.com/tag/艾略特波浪新论  SWOT新式分析  跳蛙现象与加拉巴哥症候群.html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