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企业六流匹配易经卦象及案例分析</w:t>
      </w:r>
    </w:p>
    <w:p>
      <w:r>
        <w:rPr>
          <w:rFonts w:ascii="宋体" w:hAnsi="宋体" w:eastAsia="宋体"/>
          <w:sz w:val="24"/>
        </w:rPr>
        <w:t>王惠芬主编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企业六流匹配易经卦象及案例分析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本书出售、求购地址：https://www.jiaokey.com/book/detail/14261040.html</w:t>
      </w:r>
    </w:p>
    <w:p>
      <w:r>
        <w:t>更多相关图书推荐：https://www.jiaokey.com</w:t>
      </w:r>
    </w:p>
    <w:p>
      <w:r>
        <w:t>王惠芬主编 其他作品：https://www.jiaokey.com/tag/王惠芬主编.html</w:t>
      </w:r>
    </w:p>
    <w:p>
      <w:r>
        <w:t>关键词搜索：https://www.jiaokey.com/tag/企业六流匹配易经卦象及案例分析.html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