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装备制造企业增强自主创新能力路径与模式选择  以陕西省规模以上企业为研究重点</w:t>
      </w:r>
    </w:p>
    <w:p>
      <w:r>
        <w:rPr>
          <w:rFonts w:ascii="宋体" w:hAnsi="宋体" w:eastAsia="宋体"/>
          <w:sz w:val="24"/>
        </w:rPr>
        <w:t>刘丁有等著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装备制造企业增强自主创新能力路径与模式选择  以陕西省规模以上企业为研究重点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刘丁有等著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本书出售、求购地址：https://www.jiaokey.com/book/detail/14260943.html</w:t>
      </w:r>
    </w:p>
    <w:p>
      <w:r>
        <w:t>更多相关图书推荐：https://www.jiaokey.com</w:t>
      </w:r>
    </w:p>
    <w:p>
      <w:r>
        <w:t>刘丁有等著 其他作品：https://www.jiaokey.com/tag/刘丁有等著.html</w:t>
      </w:r>
    </w:p>
    <w:p>
      <w:r>
        <w:t>北京：经济科学 出版图书：https://www.jiaokey.com/tag/北京：经济科学.html</w:t>
      </w:r>
    </w:p>
    <w:p>
      <w:r>
        <w:t>关键词搜索：https://www.jiaokey.com/tag/装备制造企业增强自主创新能力路径与模式选择  以陕西省规模以上企业为研究重点.html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