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无神论</w:t>
      </w:r>
    </w:p>
    <w:p>
      <w:r>
        <w:rPr>
          <w:rFonts w:ascii="宋体" w:hAnsi="宋体" w:eastAsia="宋体"/>
          <w:sz w:val="24"/>
        </w:rPr>
        <w:t>（苏）卢卡启夫斯基著；谭辅之译；李天纲主编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（苏）卢卡启夫斯基著；谭辅之译；李天纲主编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本书出售、求购地址：https://www.jiaokey.com/book/detail/14259680.html</w:t>
      </w:r>
    </w:p>
    <w:p>
      <w:r>
        <w:t>更多相关图书推荐：https://www.jiaokey.com</w:t>
      </w:r>
    </w:p>
    <w:p>
      <w:r>
        <w:t>（苏）卢卡启夫斯基著；谭辅之译；李天纲主编 其他作品：https://www.jiaokey.com/tag/（苏）卢卡启夫斯基著；谭辅之译；李天纲主编.html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