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解读日本城市规划  60年获奖实例回顾</w:t>
      </w:r>
    </w:p>
    <w:p>
      <w:r>
        <w:rPr>
          <w:rFonts w:ascii="宋体" w:hAnsi="宋体" w:eastAsia="宋体"/>
          <w:sz w:val="24"/>
        </w:rPr>
        <w:t>（日）公益社团法人，日本都市计划学会编；翟国方，何仲禹，高晓路，顾福妹译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解读日本城市规划  60年获奖实例回顾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（日）公益社团法人，日本都市计划学会编；翟国方，何仲禹，高晓路，顾福妹译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本书出售、求购地址：https://www.jiaokey.com/book/detail/14259659.html</w:t>
      </w:r>
    </w:p>
    <w:p>
      <w:r>
        <w:t>更多相关图书推荐：https://www.jiaokey.com</w:t>
      </w:r>
    </w:p>
    <w:p>
      <w:r>
        <w:t>（日）公益社团法人，日本都市计划学会编；翟国方，何仲禹，高晓路，顾福妹译 其他作品：https://www.jiaokey.com/tag/（日）公益社团法人，日本都市计划学会编；翟国方，何仲禹，高晓路，顾福妹译.html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关键词搜索：https://www.jiaokey.com/tag/解读日本城市规划  60年获奖实例回顾.html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