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河北省经济增长演进的资源规划战略研究</w:t>
      </w:r>
    </w:p>
    <w:p>
      <w:r>
        <w:rPr>
          <w:rFonts w:ascii="宋体" w:hAnsi="宋体" w:eastAsia="宋体"/>
          <w:sz w:val="24"/>
        </w:rPr>
        <w:t>闫军印，侯孟阳，李百华，梁波，秦延芬，齐阔，齐中芳，赵品著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河北省经济增长演进的资源规划战略研究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闫军印，侯孟阳，李百华，梁波，秦延芬，齐阔，齐中芳，赵品著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本书出售、求购地址：https://www.jiaokey.com/book/detail/14259642.html</w:t>
      </w:r>
    </w:p>
    <w:p>
      <w:r>
        <w:t>更多相关图书推荐：https://www.jiaokey.com</w:t>
      </w:r>
    </w:p>
    <w:p>
      <w:r>
        <w:t>闫军印，侯孟阳，李百华，梁波，秦延芬，齐阔，齐中芳，赵品著 其他作品：https://www.jiaokey.com/tag/闫军印，侯孟阳，李百华，梁波，秦延芬，齐阔，齐中芳，赵品著.html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关键词搜索：https://www.jiaokey.com/tag/河北省经济增长演进的资源规划战略研究.html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