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 Wildfire 5.0实用教程</w:t>
      </w:r>
    </w:p>
    <w:p>
      <w:r>
        <w:rPr>
          <w:rFonts w:ascii="宋体" w:hAnsi="宋体" w:eastAsia="宋体"/>
          <w:sz w:val="24"/>
        </w:rPr>
        <w:t>严小黑，熊小琴主编；叶大萌，邬明录，李晓红，莫玉梅副主编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 Wildfire 5.0实用教程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严小黑，熊小琴主编；叶大萌，邬明录，李晓红，莫玉梅副主编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本书出售、求购地址：https://www.jiaokey.com/book/detail/14259535.html</w:t>
      </w:r>
    </w:p>
    <w:p>
      <w:r>
        <w:t>更多相关图书推荐：https://www.jiaokey.com</w:t>
      </w:r>
    </w:p>
    <w:p>
      <w:r>
        <w:t>严小黑，熊小琴主编；叶大萌，邬明录，李晓红，莫玉梅副主编 其他作品：https://www.jiaokey.com/tag/严小黑，熊小琴主编；叶大萌，邬明录，李晓红，莫玉梅副主编.html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关键词搜索：https://www.jiaokey.com/tag/Pro/E Wildfire 5.0实用教程.html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