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中国海外利益蓝皮书  2016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中国海外利益蓝皮书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本书出售、求购地址：https://www.jiaokey.com/book/detail/14259199.html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关键词搜索：https://www.jiaokey.com/tag/中国海外利益蓝皮书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