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</w:t>
      </w:r>
    </w:p>
    <w:p>
      <w:r>
        <w:rPr>
          <w:rFonts w:ascii="宋体" w:hAnsi="宋体" w:eastAsia="宋体"/>
          <w:sz w:val="24"/>
        </w:rPr>
        <w:t>（法）弗朗西斯·罗卡尔，（美）阿尔弗雷德·麦克伊文，（法）沙维叶·巴莱尔编著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（法）弗朗西斯·罗卡尔，（美）阿尔弗雷德·麦克伊文，（法）沙维叶·巴莱尔编著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本书出售、求购地址：https://www.jiaokey.com/book/detail/14258124.html</w:t>
      </w:r>
    </w:p>
    <w:p>
      <w:r>
        <w:t>更多相关图书推荐：https://www.jiaokey.com</w:t>
      </w:r>
    </w:p>
    <w:p>
      <w:r>
        <w:t>（法）弗朗西斯·罗卡尔，（美）阿尔弗雷德·麦克伊文，（法）沙维叶·巴莱尔编著 其他作品：https://www.jiaokey.com/tag/（法）弗朗西斯·罗卡尔，（美）阿尔弗雷德·麦克伊文，（法）沙维叶·巴莱尔编著.html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