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惯性导航、卫星定位及其组合的基本原理</w:t>
      </w:r>
    </w:p>
    <w:p>
      <w:r>
        <w:rPr>
          <w:rFonts w:ascii="宋体" w:hAnsi="宋体" w:eastAsia="宋体"/>
          <w:sz w:val="24"/>
        </w:rPr>
        <w:t>（加）埃博尔梅德·纽诺丁（Aboelmagd Noureldin），塔什芬·长拉麦特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惯性导航、卫星定位及其组合的基本原理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（加）埃博尔梅德·纽诺丁（Aboelmagd Noureldin），塔什芬·长拉麦特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本书出售、求购地址：https://www.jiaokey.com/book/detail/14257853.html</w:t>
      </w:r>
    </w:p>
    <w:p>
      <w:r>
        <w:t>更多相关图书推荐：https://www.jiaokey.com</w:t>
      </w:r>
    </w:p>
    <w:p>
      <w:r>
        <w:t>（加）埃博尔梅德·纽诺丁（Aboelmagd Noureldin），塔什芬·长拉麦特 其他作品：https://www.jiaokey.com/tag/（加）埃博尔梅德·纽诺丁（Aboelmagd Noureldin），塔什芬·长拉麦特.html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关键词搜索：https://www.jiaokey.com/tag/惯性导航、卫星定位及其组合的基本原理.html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