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创意进阶女装打版&amp;行销企划</w:t>
      </w:r>
    </w:p>
    <w:p>
      <w:r>
        <w:rPr>
          <w:rFonts w:ascii="宋体" w:hAnsi="宋体" w:eastAsia="宋体"/>
          <w:sz w:val="24"/>
        </w:rPr>
        <w:t>苏惠玲，翁丽明著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创意进阶女装打版&amp;行销企划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苏惠玲，翁丽明著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美工科技有限公司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本书出售、求购地址：https://www.jiaokey.com/book/detail/14257548.html</w:t>
      </w:r>
    </w:p>
    <w:p>
      <w:r>
        <w:t>更多相关图书推荐：https://www.jiaokey.com</w:t>
      </w:r>
    </w:p>
    <w:p>
      <w:r>
        <w:t>苏惠玲，翁丽明著 其他作品：https://www.jiaokey.com/tag/苏惠玲，翁丽明著.html</w:t>
      </w:r>
    </w:p>
    <w:p>
      <w:r>
        <w:t>美工科技有限公司 出版图书：https://www.jiaokey.com/tag/美工科技有限公司.html</w:t>
      </w:r>
    </w:p>
    <w:p>
      <w:r>
        <w:t>关键词搜索：https://www.jiaokey.com/tag/创意进阶女装打版&amp;行销企划.html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