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这样打造一流卖场</w:t>
      </w:r>
    </w:p>
    <w:p>
      <w:r>
        <w:rPr>
          <w:rFonts w:ascii="宋体" w:hAnsi="宋体" w:eastAsia="宋体"/>
          <w:sz w:val="24"/>
        </w:rPr>
        <w:t>（日）铃木哲男著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这样打造一流卖场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（日）铃木哲男著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本书出售、求购地址：https://www.jiaokey.com/book/detail/14257242.html</w:t>
      </w:r>
    </w:p>
    <w:p>
      <w:r>
        <w:t>更多相关图书推荐：https://www.jiaokey.com</w:t>
      </w:r>
    </w:p>
    <w:p>
      <w:r>
        <w:t>（日）铃木哲男著 其他作品：https://www.jiaokey.com/tag/（日）铃木哲男著.html</w:t>
      </w:r>
    </w:p>
    <w:p>
      <w:r>
        <w:t>关键词搜索：https://www.jiaokey.com/tag/这样打造一流卖场.html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