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P2P网络借贷平台相关法律法规及案例</w:t>
      </w:r>
    </w:p>
    <w:p>
      <w:r>
        <w:rPr>
          <w:rFonts w:ascii="宋体" w:hAnsi="宋体" w:eastAsia="宋体"/>
          <w:sz w:val="24"/>
        </w:rPr>
        <w:t>互联网金融风险专项整治工作领导小组办公室指导；中国互联网金融协会编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P2P网络借贷平台相关法律法规及案例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互联网金融风险专项整治工作领导小组办公室指导；中国互联网金融协会编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本书出售、求购地址：https://www.jiaokey.com/book/detail/14257102.html</w:t>
      </w:r>
    </w:p>
    <w:p>
      <w:r>
        <w:t>更多相关图书推荐：https://www.jiaokey.com</w:t>
      </w:r>
    </w:p>
    <w:p>
      <w:r>
        <w:t>互联网金融风险专项整治工作领导小组办公室指导；中国互联网金融协会编 其他作品：https://www.jiaokey.com/tag/互联网金融风险专项整治工作领导小组办公室指导；中国互联网金融协会编.html</w:t>
      </w:r>
    </w:p>
    <w:p>
      <w:r>
        <w:t>中国金融出版社 出版图书：https://www.jiaokey.com/tag/中国金融出版社.html</w:t>
      </w:r>
    </w:p>
    <w:p>
      <w:r>
        <w:t>关键词搜索：https://www.jiaokey.com/tag/P2P网络借贷平台相关法律法规及案例.html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