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时域超宽带雷达传感器组件理论分析与设计</w:t>
      </w:r>
    </w:p>
    <w:p>
      <w:r>
        <w:rPr>
          <w:rFonts w:ascii="宋体" w:hAnsi="宋体" w:eastAsia="宋体"/>
          <w:sz w:val="24"/>
        </w:rPr>
        <w:t>（美）阮凯姆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时域超宽带雷达传感器组件理论分析与设计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（美）阮凯姆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本书出售、求购地址：https://www.jiaokey.com/book/detail/14255683.html</w:t>
      </w:r>
    </w:p>
    <w:p>
      <w:r>
        <w:t>更多相关图书推荐：https://www.jiaokey.com</w:t>
      </w:r>
    </w:p>
    <w:p>
      <w:r>
        <w:t>（美）阮凯姆 其他作品：https://www.jiaokey.com/tag/（美）阮凯姆.html</w:t>
      </w:r>
    </w:p>
    <w:p>
      <w:r>
        <w:t>关键词搜索：https://www.jiaokey.com/tag/时域超宽带雷达传感器组件理论分析与设计.html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