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一念之差</w:t>
      </w:r>
    </w:p>
    <w:p>
      <w:r>
        <w:rPr>
          <w:rFonts w:ascii="宋体" w:hAnsi="宋体" w:eastAsia="宋体"/>
          <w:sz w:val="24"/>
        </w:rPr>
        <w:t>（英）迈克尔·布拉斯兰德，戴维·施皮格哈尔特著；威治译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（英）迈克尔·布拉斯兰德，戴维·施皮格哈尔特著；威治译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本书出售、求购地址：https://www.jiaokey.com/book/detail/14255649.html</w:t>
      </w:r>
    </w:p>
    <w:p>
      <w:r>
        <w:t>更多相关图书推荐：https://www.jiaokey.com</w:t>
      </w:r>
    </w:p>
    <w:p>
      <w:r>
        <w:t>（英）迈克尔·布拉斯兰德，戴维·施皮格哈尔特著；威治译 其他作品：https://www.jiaokey.com/tag/（英）迈克尔·布拉斯兰德，戴维·施皮格哈尔特著；威治译.html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关键词搜索：https://www.jiaokey.com/tag/一念之差.html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