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寄生天线阵列在无线MIMO系统中的应用</w:t>
      </w:r>
    </w:p>
    <w:p>
      <w:r>
        <w:rPr>
          <w:rFonts w:ascii="宋体" w:hAnsi="宋体" w:eastAsia="宋体"/>
          <w:sz w:val="24"/>
        </w:rPr>
        <w:t>（希）安东尼斯·卡利斯；（希）阿萨纳西奥·G.坎纳塔；（希）康斯坦丁·B.帕帕蒂斯著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寄生天线阵列在无线MIMO系统中的应用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（希）安东尼斯·卡利斯；（希）阿萨纳西奥·G.坎纳塔；（希）康斯坦丁·B.帕帕蒂斯著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本书出售、求购地址：https://www.jiaokey.com/book/detail/14253636.html</w:t>
      </w:r>
    </w:p>
    <w:p>
      <w:r>
        <w:t>更多相关图书推荐：https://www.jiaokey.com</w:t>
      </w:r>
    </w:p>
    <w:p>
      <w:r>
        <w:t>（希）安东尼斯·卡利斯；（希）阿萨纳西奥·G.坎纳塔；（希）康斯坦丁·B.帕帕蒂斯著 其他作品：https://www.jiaokey.com/tag/（希）安东尼斯·卡利斯；（希）阿萨纳西奥·G.坎纳塔；（希）康斯坦丁·B.帕帕蒂斯著.html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关键词搜索：https://www.jiaokey.com/tag/寄生天线阵列在无线MIMO系统中的应用.html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