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襄垣县农业自然资源协调及粗线条综合区划报告  修改稿</w:t>
      </w:r>
    </w:p>
    <w:p>
      <w:r>
        <w:rPr>
          <w:rFonts w:ascii="宋体" w:hAnsi="宋体" w:eastAsia="宋体"/>
          <w:sz w:val="24"/>
        </w:rPr>
        <w:t>襄垣县农业区划办公室编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襄垣县农业自然资源协调及粗线条综合区划报告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本书出售、求购地址：https://www.jiaokey.com/book/detail/14253210.html</w:t>
      </w:r>
    </w:p>
    <w:p>
      <w:r>
        <w:t>更多相关图书推荐：https://www.jiaokey.com</w:t>
      </w:r>
    </w:p>
    <w:p>
      <w:r>
        <w:t>襄垣县农业区划办公室编 其他作品：https://www.jiaokey.com/tag/襄垣县农业区划办公室编.html</w:t>
      </w:r>
    </w:p>
    <w:p>
      <w:r>
        <w:t>关键词搜索：https://www.jiaokey.com/tag/襄垣县农业自然资源协调及粗线条综合区划报告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