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希腊文化</w:t>
      </w:r>
    </w:p>
    <w:p>
      <w:r>
        <w:rPr>
          <w:rFonts w:ascii="宋体" w:hAnsi="宋体" w:eastAsia="宋体"/>
          <w:sz w:val="24"/>
        </w:rPr>
        <w:t>约安尼斯·塞奥法诺普洛斯著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约安尼斯·塞奥法诺普洛斯著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华人华商文化交流中心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本书出售、求购地址：https://www.jiaokey.com/book/detail/14252468.html</w:t>
      </w:r>
    </w:p>
    <w:p>
      <w:r>
        <w:t>更多相关图书推荐：https://www.jiaokey.com</w:t>
      </w:r>
    </w:p>
    <w:p>
      <w:r>
        <w:t>约安尼斯·塞奥法诺普洛斯著 其他作品：https://www.jiaokey.com/tag/约安尼斯·塞奥法诺普洛斯著.html</w:t>
      </w:r>
    </w:p>
    <w:p>
      <w:r>
        <w:t>华人华商文化交流中心 出版图书：https://www.jiaokey.com/tag/华人华商文化交流中心.html</w:t>
      </w:r>
    </w:p>
    <w:p>
      <w:r>
        <w:t>关键词搜索：https://www.jiaokey.com/tag/希腊文化.html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