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全彩珍藏本</w:t>
      </w:r>
    </w:p>
    <w:p>
      <w:r>
        <w:rPr>
          <w:rFonts w:ascii="宋体" w:hAnsi="宋体" w:eastAsia="宋体"/>
          <w:sz w:val="24"/>
        </w:rPr>
        <w:t>（明）李时珍原著；《本草纲目》整理委员会组织编绘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全彩珍藏本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（明）李时珍原著；《本草纲目》整理委员会组织编绘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本书出售、求购地址：https://www.jiaokey.com/book/detail/14252097.html</w:t>
      </w:r>
    </w:p>
    <w:p>
      <w:r>
        <w:t>更多相关图书推荐：https://www.jiaokey.com</w:t>
      </w:r>
    </w:p>
    <w:p>
      <w:r>
        <w:t>（明）李时珍原著；《本草纲目》整理委员会组织编绘 其他作品：https://www.jiaokey.com/tag/（明）李时珍原著；《本草纲目》整理委员会组织编绘.html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关键词搜索：https://www.jiaokey.com/tag/图解本草纲目  全彩珍藏本.html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