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音乐与音响  双月刊  爱乐1999年4月</w:t>
      </w:r>
    </w:p>
    <w:p>
      <w:r>
        <w:rPr>
          <w:rFonts w:ascii="宋体" w:hAnsi="宋体" w:eastAsia="宋体"/>
          <w:sz w:val="24"/>
        </w:rPr>
        <w:t>大提琴新秀王健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音乐与音响  双月刊  爱乐1999年4月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大提琴新秀王健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维也纳国家歌剧院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本书出售、求购地址：https://www.jiaokey.com/book/detail/14251636.html</w:t>
      </w:r>
    </w:p>
    <w:p>
      <w:r>
        <w:t>更多相关图书推荐：https://www.jiaokey.com</w:t>
      </w:r>
    </w:p>
    <w:p>
      <w:r>
        <w:t>大提琴新秀王健 其他作品：https://www.jiaokey.com/tag/大提琴新秀王健.html</w:t>
      </w:r>
    </w:p>
    <w:p>
      <w:r>
        <w:t>维也纳国家歌剧院 出版图书：https://www.jiaokey.com/tag/维也纳国家歌剧院.html</w:t>
      </w:r>
    </w:p>
    <w:p>
      <w:r>
        <w:t>关键词搜索：https://www.jiaokey.com/tag/音乐与音响  双月刊  爱乐1999年4月.html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