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文人墨客话巾又</w:t>
      </w:r>
    </w:p>
    <w:p>
      <w:r>
        <w:rPr>
          <w:rFonts w:ascii="宋体" w:hAnsi="宋体" w:eastAsia="宋体"/>
          <w:sz w:val="24"/>
        </w:rPr>
        <w:t>赵巾又主编审校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文人墨客话巾又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赵巾又主编审校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国际交流出版社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本书出售、求购地址：https://www.jiaokey.com/book/detail/14250777.html</w:t>
      </w:r>
    </w:p>
    <w:p>
      <w:r>
        <w:t>更多相关图书推荐：https://www.jiaokey.com</w:t>
      </w:r>
    </w:p>
    <w:p>
      <w:r>
        <w:t>赵巾又主编审校 其他作品：https://www.jiaokey.com/tag/赵巾又主编审校.html</w:t>
      </w:r>
    </w:p>
    <w:p>
      <w:r>
        <w:t>国际交流出版社 出版图书：https://www.jiaokey.com/tag/国际交流出版社.html</w:t>
      </w:r>
    </w:p>
    <w:p>
      <w:r>
        <w:t>关键词搜索：https://www.jiaokey.com/tag/文人墨客话巾又.html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