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书名：会计制度变迁与资本结构的动态调整  基于中国上市公司的实证研究</w:t>
      </w:r>
    </w:p>
    <w:p>
      <w:r>
        <w:t>作者：李敏著</w:t>
      </w:r>
    </w:p>
    <w:p>
      <w:r>
        <w:t>出版社：西安：西安交通大学出版社</w:t>
      </w:r>
    </w:p>
    <w:p>
      <w:r>
        <w:t>出版日期：2016.11</w:t>
      </w:r>
    </w:p>
    <w:p>
      <w:r>
        <w:t>总页数：163</w:t>
      </w:r>
    </w:p>
    <w:p>
      <w:r>
        <w:t>更多请访问教客网: www.jiaokey.com</w:t>
      </w:r>
    </w:p>
    <w:p>
      <w:r>
        <w:t>会计制度变迁与资本结构的动态调整  基于中国上市公司的实证研究 评论地址：https://www.jiaokey.com/book/detail/14249828.html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