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民族服饰的配饰制作</w:t>
      </w:r>
    </w:p>
    <w:p>
      <w:r>
        <w:rPr>
          <w:rFonts w:ascii="宋体" w:hAnsi="宋体" w:eastAsia="宋体"/>
          <w:sz w:val="24"/>
        </w:rPr>
        <w:t>覃海莹，易卫主编；欧时昌，叶家宁，田非副主编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民族服饰的配饰制作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覃海莹，易卫主编；欧时昌，叶家宁，田非副主编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本书出售、求购地址：https://www.jiaokey.com/book/detail/14249371.html</w:t>
      </w:r>
    </w:p>
    <w:p>
      <w:r>
        <w:t>更多相关图书推荐：https://www.jiaokey.com</w:t>
      </w:r>
    </w:p>
    <w:p>
      <w:r>
        <w:t>覃海莹，易卫主编；欧时昌，叶家宁，田非副主编 其他作品：https://www.jiaokey.com/tag/覃海莹，易卫主编；欧时昌，叶家宁，田非副主编.html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关键词搜索：https://www.jiaokey.com/tag/民族服饰的配饰制作.html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