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白兵武者  第11卷</w:t>
      </w:r>
    </w:p>
    <w:p>
      <w:r>
        <w:rPr>
          <w:rFonts w:ascii="宋体" w:hAnsi="宋体" w:eastAsia="宋体"/>
          <w:sz w:val="24"/>
        </w:rPr>
        <w:t>蝶野正洋原案；石渡治作画；林武三译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白兵武者  第11卷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蝶野正洋原案；石渡治作画；林武三译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台湾东贩股份有限公司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本书出售、求购地址：https://www.jiaokey.com/book/detail/14248181.html</w:t>
      </w:r>
    </w:p>
    <w:p>
      <w:r>
        <w:t>更多相关图书推荐：https://www.jiaokey.com</w:t>
      </w:r>
    </w:p>
    <w:p>
      <w:r>
        <w:t>蝶野正洋原案；石渡治作画；林武三译 其他作品：https://www.jiaokey.com/tag/蝶野正洋原案；石渡治作画；林武三译.html</w:t>
      </w:r>
    </w:p>
    <w:p>
      <w:r>
        <w:t>台湾东贩股份有限公司 出版图书：https://www.jiaokey.com/tag/台湾东贩股份有限公司.html</w:t>
      </w:r>
    </w:p>
    <w:p>
      <w:r>
        <w:t>关键词搜索：https://www.jiaokey.com/tag/白兵武者  第11卷.html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