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魔法战士  2</w:t>
      </w:r>
    </w:p>
    <w:p>
      <w:r>
        <w:rPr>
          <w:rFonts w:ascii="宋体" w:hAnsi="宋体" w:eastAsia="宋体"/>
          <w:sz w:val="24"/>
        </w:rPr>
        <w:t>水野良原作；细雪纯作画；横田守角色设定；张家铭译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水野良原作；细雪纯作画；横田守角色设定；张家铭译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本书出售、求购地址：https://www.jiaokey.com/book/detail/14244788.html</w:t>
      </w:r>
    </w:p>
    <w:p>
      <w:r>
        <w:t>更多相关图书推荐：https://www.jiaokey.com</w:t>
      </w:r>
    </w:p>
    <w:p>
      <w:r>
        <w:t>水野良原作；细雪纯作画；横田守角色设定；张家铭译 其他作品：https://www.jiaokey.com/tag/水野良原作；细雪纯作画；横田守角色设定；张家铭译.html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