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多核与GPU编程  工具、方法及实践</w:t>
      </w:r>
    </w:p>
    <w:p>
      <w:r>
        <w:rPr>
          <w:rFonts w:ascii="宋体" w:hAnsi="宋体" w:eastAsia="宋体"/>
          <w:sz w:val="24"/>
        </w:rPr>
        <w:t>（阿联酋）杰拉西莫斯·巴拉斯（GerassimosBarlas）著；张云泉，贾海鹏，李士刚等译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多核与GPU编程  工具、方法及实践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（阿联酋）杰拉西莫斯·巴拉斯（GerassimosBarlas）著；张云泉，贾海鹏，李士刚等译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本书出售、求购地址：https://www.jiaokey.com/book/detail/14242835.html</w:t>
      </w:r>
    </w:p>
    <w:p>
      <w:r>
        <w:t>更多相关图书推荐：https://www.jiaokey.com</w:t>
      </w:r>
    </w:p>
    <w:p>
      <w:r>
        <w:t>（阿联酋）杰拉西莫斯·巴拉斯（GerassimosBarlas）著；张云泉，贾海鹏，李士刚等译 其他作品：https://www.jiaokey.com/tag/（阿联酋）杰拉西莫斯·巴拉斯（GerassimosBarlas）著；张云泉，贾海鹏，李士刚等译.html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关键词搜索：https://www.jiaokey.com/tag/多核与GPU编程  工具、方法及实践.html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