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上海市嘉定区拾荒者地方认同研究  人文主义地理学的视角</w:t>
      </w:r>
    </w:p>
    <w:p>
      <w:r>
        <w:rPr>
          <w:rFonts w:ascii="宋体" w:hAnsi="宋体" w:eastAsia="宋体"/>
          <w:sz w:val="24"/>
        </w:rPr>
        <w:t>刘苏著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上海市嘉定区拾荒者地方认同研究  人文主义地理学的视角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本书出售、求购地址：https://www.jiaokey.com/book/detail/14242239.html</w:t>
      </w:r>
    </w:p>
    <w:p>
      <w:r>
        <w:t>更多相关图书推荐：https://www.jiaokey.com</w:t>
      </w:r>
    </w:p>
    <w:p>
      <w:r>
        <w:t>刘苏著 其他作品：https://www.jiaokey.com/tag/刘苏著.html</w:t>
      </w:r>
    </w:p>
    <w:p>
      <w:r>
        <w:t>关键词搜索：https://www.jiaokey.com/tag/上海市嘉定区拾荒者地方认同研究  人文主义地理学的视角.html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