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赋权与商议  媒体与新工人劳资关系治理研究</w:t>
      </w:r>
    </w:p>
    <w:p>
      <w:r>
        <w:rPr>
          <w:rFonts w:ascii="宋体" w:hAnsi="宋体" w:eastAsia="宋体"/>
          <w:sz w:val="24"/>
        </w:rPr>
        <w:t>吴麟著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赋权与商议  媒体与新工人劳资关系治理研究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本书出售、求购地址：https://www.jiaokey.com/book/detail/14241981.html</w:t>
      </w:r>
    </w:p>
    <w:p>
      <w:r>
        <w:t>更多相关图书推荐：https://www.jiaokey.com</w:t>
      </w:r>
    </w:p>
    <w:p>
      <w:r>
        <w:t>吴麟著 其他作品：https://www.jiaokey.com/tag/吴麟著.html</w:t>
      </w:r>
    </w:p>
    <w:p>
      <w:r>
        <w:t>关键词搜索：https://www.jiaokey.com/tag/赋权与商议  媒体与新工人劳资关系治理研究.html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