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中国与欧盟的相互认知  媒体的视角</w:t>
      </w:r>
    </w:p>
    <w:p>
      <w:r>
        <w:rPr>
          <w:rFonts w:ascii="宋体" w:hAnsi="宋体" w:eastAsia="宋体"/>
          <w:sz w:val="24"/>
        </w:rPr>
        <w:t>门镜；（保）薇罗尼卡·奥尔贝特索娃著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中国与欧盟的相互认知  媒体的视角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门镜；（保）薇罗尼卡·奥尔贝特索娃著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本书出售、求购地址：https://www.jiaokey.com/book/detail/14241783.html</w:t>
      </w:r>
    </w:p>
    <w:p>
      <w:r>
        <w:t>更多相关图书推荐：https://www.jiaokey.com</w:t>
      </w:r>
    </w:p>
    <w:p>
      <w:r>
        <w:t>门镜；（保）薇罗尼卡·奥尔贝特索娃著 其他作品：https://www.jiaokey.com/tag/门镜；（保）薇罗尼卡·奥尔贝特索娃著.html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关键词搜索：https://www.jiaokey.com/tag/中国与欧盟的相互认知  媒体的视角.html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