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反腐败与中国廉洁政治建设研究报告  3</w:t>
      </w:r>
    </w:p>
    <w:p>
      <w:r>
        <w:rPr>
          <w:rFonts w:ascii="宋体" w:hAnsi="宋体" w:eastAsia="宋体"/>
          <w:sz w:val="24"/>
        </w:rPr>
        <w:t>商红日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反腐败与中国廉洁政治建设研究报告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商红日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本书出售、求购地址：https://www.jiaokey.com/book/detail/14237993.html</w:t>
      </w:r>
    </w:p>
    <w:p>
      <w:r>
        <w:t>更多相关图书推荐：https://www.jiaokey.com</w:t>
      </w:r>
    </w:p>
    <w:p>
      <w:r>
        <w:t>商红日 其他作品：https://www.jiaokey.com/tag/商红日.html</w:t>
      </w:r>
    </w:p>
    <w:p>
      <w:r>
        <w:t>关键词搜索：https://www.jiaokey.com/tag/反腐败与中国廉洁政治建设研究报告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