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中国汽车零部件产业发展报告  2016-2017</w:t>
      </w:r>
    </w:p>
    <w:p>
      <w:r>
        <w:rPr>
          <w:rFonts w:ascii="宋体" w:hAnsi="宋体" w:eastAsia="宋体"/>
          <w:sz w:val="24"/>
        </w:rPr>
        <w:t>中国汽车工业协会；中国汽车工程研究院；深圳市沃特玛电池有限公司编著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中国汽车零部件产业发展报告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中国汽车工业协会；中国汽车工程研究院；深圳市沃特玛电池有限公司编著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本书出售、求购地址：https://www.jiaokey.com/book/detail/14237047.html</w:t>
      </w:r>
    </w:p>
    <w:p>
      <w:r>
        <w:t>更多相关图书推荐：https://www.jiaokey.com</w:t>
      </w:r>
    </w:p>
    <w:p>
      <w:r>
        <w:t>中国汽车工业协会；中国汽车工程研究院；深圳市沃特玛电池有限公司编著 其他作品：https://www.jiaokey.com/tag/中国汽车工业协会；中国汽车工程研究院；深圳市沃特玛电池有限公司编著.html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关键词搜索：https://www.jiaokey.com/tag/中国汽车零部件产业发展报告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