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稳定获利  2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稳定获利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本书出售、求购地址：https://www.jiaokey.com/book/detail/14236234.html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关键词搜索：https://www.jiaokey.com/tag/稳定获利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