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第2卷</w:t>
      </w:r>
    </w:p>
    <w:p>
      <w:r>
        <w:rPr>
          <w:rFonts w:ascii="宋体" w:hAnsi="宋体" w:eastAsia="宋体"/>
          <w:sz w:val="24"/>
        </w:rPr>
        <w:t>黄龙洙著；梁庆一画；李京顺译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黄龙洙著；梁庆一画；李京顺译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无限少年MAX漫画杂志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本书出售、求购地址：https://www.jiaokey.com/book/detail/14235687.html</w:t>
      </w:r>
    </w:p>
    <w:p>
      <w:r>
        <w:t>更多相关图书推荐：https://www.jiaokey.com</w:t>
      </w:r>
    </w:p>
    <w:p>
      <w:r>
        <w:t>黄龙洙著；梁庆一画；李京顺译 其他作品：https://www.jiaokey.com/tag/黄龙洙著；梁庆一画；李京顺译.html</w:t>
      </w:r>
    </w:p>
    <w:p>
      <w:r>
        <w:t>无限少年MAX漫画杂志 出版图书：https://www.jiaokey.com/tag/无限少年MAX漫画杂志.html</w:t>
      </w:r>
    </w:p>
    <w:p>
      <w:r>
        <w:t>关键词搜索：https://www.jiaokey.com/tag/小魔神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