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除灵少女  死者沉睡于荒野  2</w:t>
      </w:r>
    </w:p>
    <w:p>
      <w:r>
        <w:rPr>
          <w:rFonts w:ascii="宋体" w:hAnsi="宋体" w:eastAsia="宋体"/>
          <w:sz w:val="24"/>
        </w:rPr>
        <w:t>壁井有可子著；手代木史织漫画；庄丽玲译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除灵少女  死者沉睡于荒野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壁井有可子著；手代木史织漫画；庄丽玲译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本书出售、求购地址：https://www.jiaokey.com/book/detail/14235311.html</w:t>
      </w:r>
    </w:p>
    <w:p>
      <w:r>
        <w:t>更多相关图书推荐：https://www.jiaokey.com</w:t>
      </w:r>
    </w:p>
    <w:p>
      <w:r>
        <w:t>壁井有可子著；手代木史织漫画；庄丽玲译 其他作品：https://www.jiaokey.com/tag/壁井有可子著；手代木史织漫画；庄丽玲译.html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关键词搜索：https://www.jiaokey.com/tag/除灵少女  死者沉睡于荒野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