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居住建筑室内健康环境评价系列  中国典型地区居住建筑室内健康环境状况调查研究报告  2012-2015年</w:t>
      </w:r>
    </w:p>
    <w:p>
      <w:r>
        <w:rPr>
          <w:rFonts w:ascii="宋体" w:hAnsi="宋体" w:eastAsia="宋体"/>
          <w:sz w:val="24"/>
        </w:rPr>
        <w:t>“室内健康环境表征参数及评价方法研究”课题组编著；陈滨主编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居住建筑室内健康环境评价系列  中国典型地区居住建筑室内健康环境状况调查研究报告  2012-2015年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“室内健康环境表征参数及评价方法研究”课题组编著；陈滨主编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本书出售、求购地址：https://www.jiaokey.com/book/detail/14232462.html</w:t>
      </w:r>
    </w:p>
    <w:p>
      <w:r>
        <w:t>更多相关图书推荐：https://www.jiaokey.com</w:t>
      </w:r>
    </w:p>
    <w:p>
      <w:r>
        <w:t>“室内健康环境表征参数及评价方法研究”课题组编著；陈滨主编 其他作品：https://www.jiaokey.com/tag/“室内健康环境表征参数及评价方法研究”课题组编著；陈滨主编.html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关键词搜索：https://www.jiaokey.com/tag/居住建筑室内健康环境评价系列  中国典型地区居住建筑室内健康环境状况调查研究报告  2012-2015年.html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