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夜王  12</w:t>
      </w:r>
    </w:p>
    <w:p>
      <w:r>
        <w:rPr>
          <w:rFonts w:ascii="宋体" w:hAnsi="宋体" w:eastAsia="宋体"/>
          <w:sz w:val="24"/>
        </w:rPr>
        <w:t>仓科辽作；井上纪良画；蔡雅婷译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夜王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仓科辽作；井上纪良画；蔡雅婷译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邦城文化事业股份有限公司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本书出售、求购地址：https://www.jiaokey.com/book/detail/14232320.html</w:t>
      </w:r>
    </w:p>
    <w:p>
      <w:r>
        <w:t>更多相关图书推荐：https://www.jiaokey.com</w:t>
      </w:r>
    </w:p>
    <w:p>
      <w:r>
        <w:t>仓科辽作；井上纪良画；蔡雅婷译 其他作品：https://www.jiaokey.com/tag/仓科辽作；井上纪良画；蔡雅婷译.html</w:t>
      </w:r>
    </w:p>
    <w:p>
      <w:r>
        <w:t>邦城文化事业股份有限公司 出版图书：https://www.jiaokey.com/tag/邦城文化事业股份有限公司.html</w:t>
      </w:r>
    </w:p>
    <w:p>
      <w:r>
        <w:t>关键词搜索：https://www.jiaokey.com/tag/夜王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