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</w:t>
      </w:r>
    </w:p>
    <w:p>
      <w:r>
        <w:rPr>
          <w:rFonts w:ascii="宋体" w:hAnsi="宋体" w:eastAsia="宋体"/>
          <w:sz w:val="24"/>
        </w:rPr>
        <w:t>白云区第二届人大工作理论研讨会办公室编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白云区第二届人大工作理论研讨会办公室编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白云区人大常委会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本书出售、求购地址：https://www.jiaokey.com/book/detail/14230479.html</w:t>
      </w:r>
    </w:p>
    <w:p>
      <w:r>
        <w:t>更多相关图书推荐：https://www.jiaokey.com</w:t>
      </w:r>
    </w:p>
    <w:p>
      <w:r>
        <w:t>白云区第二届人大工作理论研讨会办公室编 其他作品：https://www.jiaokey.com/tag/白云区第二届人大工作理论研讨会办公室编.html</w:t>
      </w:r>
    </w:p>
    <w:p>
      <w:r>
        <w:t>白云区人大常委会 出版图书：https://www.jiaokey.com/tag/白云区人大常委会.html</w:t>
      </w:r>
    </w:p>
    <w:p>
      <w:r>
        <w:t>关键词搜索：https://www.jiaokey.com/tag/足迹.html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