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巴赫第一协奏曲第二协奏曲  A小调E大调  小提琴分谱</w:t>
      </w:r>
    </w:p>
    <w:p>
      <w:r>
        <w:rPr>
          <w:rFonts w:ascii="宋体" w:hAnsi="宋体" w:eastAsia="宋体"/>
          <w:sz w:val="24"/>
        </w:rPr>
        <w:t>加拉米安编订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巴赫第一协奏曲第二协奏曲  A小调E大调  小提琴分谱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加拉米安编订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本书出售、求购地址：https://www.jiaokey.com/book/detail/14229932.html</w:t>
      </w:r>
    </w:p>
    <w:p>
      <w:r>
        <w:t>更多相关图书推荐：https://www.jiaokey.com</w:t>
      </w:r>
    </w:p>
    <w:p>
      <w:r>
        <w:t>加拉米安编订 其他作品：https://www.jiaokey.com/tag/加拉米安编订.html</w:t>
      </w:r>
    </w:p>
    <w:p>
      <w:r>
        <w:t>关键词搜索：https://www.jiaokey.com/tag/巴赫第一协奏曲第二协奏曲  A小调E大调  小提琴分谱.html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