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从行业意愿到国家意志  中国保险业  十三五  发展前瞻</w:t>
      </w:r>
    </w:p>
    <w:p>
      <w:r>
        <w:rPr>
          <w:rFonts w:ascii="宋体" w:hAnsi="宋体" w:eastAsia="宋体"/>
          <w:sz w:val="24"/>
        </w:rPr>
        <w:t>项俊波主编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从行业意愿到国家意志  中国保险业  十三五  发展前瞻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项俊波主编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本书出售、求购地址：https://www.jiaokey.com/book/detail/14229384.html</w:t>
      </w:r>
    </w:p>
    <w:p>
      <w:r>
        <w:t>更多相关图书推荐：https://www.jiaokey.com</w:t>
      </w:r>
    </w:p>
    <w:p>
      <w:r>
        <w:t>项俊波主编 其他作品：https://www.jiaokey.com/tag/项俊波主编.html</w:t>
      </w:r>
    </w:p>
    <w:p>
      <w:r>
        <w:t>关键词搜索：https://www.jiaokey.com/tag/从行业意愿到国家意志  中国保险业  十三五  发展前瞻.html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