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书写台湾  文学史、后殖民与后现代</w:t>
      </w:r>
    </w:p>
    <w:p>
      <w:r>
        <w:rPr>
          <w:rFonts w:ascii="宋体" w:hAnsi="宋体" w:eastAsia="宋体"/>
          <w:sz w:val="24"/>
        </w:rPr>
        <w:t>周英雄，刘纪蕙编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书写台湾  文学史、后殖民与后现代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周英雄，刘纪蕙编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麦田出版；中华民国行政院文化建设委员会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本书出售、求购地址：https://www.jiaokey.com/book/detail/14228559.html</w:t>
      </w:r>
    </w:p>
    <w:p>
      <w:r>
        <w:t>更多相关图书推荐：https://www.jiaokey.com</w:t>
      </w:r>
    </w:p>
    <w:p>
      <w:r>
        <w:t>周英雄，刘纪蕙编 其他作品：https://www.jiaokey.com/tag/周英雄，刘纪蕙编.html</w:t>
      </w:r>
    </w:p>
    <w:p>
      <w:r>
        <w:t>麦田出版；中华民国行政院文化建设委员会 出版图书：https://www.jiaokey.com/tag/麦田出版；中华民国行政院文化建设委员会.html</w:t>
      </w:r>
    </w:p>
    <w:p>
      <w:r>
        <w:t>关键词搜索：https://www.jiaokey.com/tag/书写台湾  文学史、后殖民与后现代.html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