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中国农品贸易开放过程中的若干问题及治理研究</w:t>
      </w:r>
    </w:p>
    <w:p>
      <w:r>
        <w:rPr>
          <w:rFonts w:ascii="宋体" w:hAnsi="宋体" w:eastAsia="宋体"/>
          <w:sz w:val="24"/>
        </w:rPr>
        <w:t>赵涤非著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中国农品贸易开放过程中的若干问题及治理研究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赵涤非著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本书出售、求购地址：https://www.jiaokey.com/book/detail/14228485.html</w:t>
      </w:r>
    </w:p>
    <w:p>
      <w:r>
        <w:t>更多相关图书推荐：https://www.jiaokey.com</w:t>
      </w:r>
    </w:p>
    <w:p>
      <w:r>
        <w:t>赵涤非著 其他作品：https://www.jiaokey.com/tag/赵涤非著.html</w:t>
      </w:r>
    </w:p>
    <w:p>
      <w:r>
        <w:t>北京：经济科学 出版图书：https://www.jiaokey.com/tag/北京：经济科学.html</w:t>
      </w:r>
    </w:p>
    <w:p>
      <w:r>
        <w:t>关键词搜索：https://www.jiaokey.com/tag/中国农品贸易开放过程中的若干问题及治理研究.html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