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广东与离散华人  侨乡景观的嬗变</w:t>
      </w:r>
    </w:p>
    <w:p>
      <w:r>
        <w:rPr>
          <w:rFonts w:ascii="宋体" w:hAnsi="宋体" w:eastAsia="宋体"/>
          <w:sz w:val="24"/>
        </w:rPr>
        <w:t>（马来西亚）游俊豪著；卢婷，谢文君，刘燕玲译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广东与离散华人  侨乡景观的嬗变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（马来西亚）游俊豪著；卢婷，谢文君，刘燕玲译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本书出售、求购地址：https://www.jiaokey.com/book/detail/14228057.html</w:t>
      </w:r>
    </w:p>
    <w:p>
      <w:r>
        <w:t>更多相关图书推荐：https://www.jiaokey.com</w:t>
      </w:r>
    </w:p>
    <w:p>
      <w:r>
        <w:t>（马来西亚）游俊豪著；卢婷，谢文君，刘燕玲译 其他作品：https://www.jiaokey.com/tag/（马来西亚）游俊豪著；卢婷，谢文君，刘燕玲译.html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关键词搜索：https://www.jiaokey.com/tag/广东与离散华人  侨乡景观的嬗变.html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