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骏马的后裔</w:t>
      </w:r>
    </w:p>
    <w:p>
      <w:r>
        <w:rPr>
          <w:rFonts w:ascii="宋体" w:hAnsi="宋体" w:eastAsia="宋体"/>
          <w:sz w:val="24"/>
        </w:rPr>
        <w:t>乌拉孜汗·阿合买提著；姚承勋，叶尔克西·胡尔曼别克，阿依努尔·毛吾力提等译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骏马的后裔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乌拉孜汗·阿合买提著；姚承勋，叶尔克西·胡尔曼别克，阿依努尔·毛吾力提等译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本书出售、求购地址：https://www.jiaokey.com/book/detail/14227789.html</w:t>
      </w:r>
    </w:p>
    <w:p>
      <w:r>
        <w:t>更多相关图书推荐：https://www.jiaokey.com</w:t>
      </w:r>
    </w:p>
    <w:p>
      <w:r>
        <w:t>乌拉孜汗·阿合买提著；姚承勋，叶尔克西·胡尔曼别克，阿依努尔·毛吾力提等译 其他作品：https://www.jiaokey.com/tag/乌拉孜汗·阿合买提著；姚承勋，叶尔克西·胡尔曼别克，阿依努尔·毛吾力提等译.html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关键词搜索：https://www.jiaokey.com/tag/骏马的后裔.html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