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川金丝猴饲养管理指南</w:t>
      </w:r>
    </w:p>
    <w:p>
      <w:r>
        <w:rPr>
          <w:rFonts w:ascii="宋体" w:hAnsi="宋体" w:eastAsia="宋体"/>
          <w:sz w:val="24"/>
        </w:rPr>
        <w:t>刘学锋主编；中国动物园协会，湖北省金丝猴保护研究中心组编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川金丝猴饲养管理指南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刘学锋主编；中国动物园协会，湖北省金丝猴保护研究中心组编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本书出售、求购地址：https://www.jiaokey.com/book/detail/14225820.html</w:t>
      </w:r>
    </w:p>
    <w:p>
      <w:r>
        <w:t>更多相关图书推荐：https://www.jiaokey.com</w:t>
      </w:r>
    </w:p>
    <w:p>
      <w:r>
        <w:t>刘学锋主编；中国动物园协会，湖北省金丝猴保护研究中心组编 其他作品：https://www.jiaokey.com/tag/刘学锋主编；中国动物园协会，湖北省金丝猴保护研究中心组编.html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关键词搜索：https://www.jiaokey.com/tag/川金丝猴饲养管理指南.html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